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479230" cy="891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891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Данная программа является актуальной и востребованной, т.к. дает импульс к самостоятельному поиску знаний и дает дальнейшую базу для изучения математики.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Разработанная программа ориентирована на развитие математических способностей учащихся, формирование у них культуры умственного труда на основе многовековой истории математики как науки.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right="7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right="7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 Актуальность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программы определена тем, что школьники должны иметь мотивацию к обучению математики, стремиться развивать свои интеллектуальные возможности.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 </w:t>
        <w:br w:type="textWrapping"/>
        <w:t xml:space="preserve">Не менее важным фактором реализации данной программы является 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 </w:t>
        <w:br w:type="textWrapping"/>
        <w:t xml:space="preserve"> 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  учебную мотивацию.</w:t>
        <w:br w:type="textWrapping"/>
        <w:t xml:space="preserve"> 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  <w:br w:type="textWrapping"/>
        <w:t xml:space="preserve"> 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Данная практика поможет ему успешно овладеть не только общеучебными умениями и навыками, но и осваивать более сложный теоретический материал, достойно выступать на олимпиадах и участвовать в различных конкурсах. </w:t>
        <w:br w:type="textWrapping"/>
        <w:t xml:space="preserve">   Все вопросы и задания рассчитаны на работу учащихся на занятии. Для эффективности работы кружка желательно, чтобы работа проводилась в малых группах с опорой на индивидуальную деятельность, с последующим общим обсуждением полученных результатов. </w:t>
        <w:br w:type="textWrapping"/>
        <w:t xml:space="preserve"> Специфическая форма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Деятельность обучающихся осуществляется  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1.Определение видов    организации деятельности учащихся, направленных на достижение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личностных, метапредметных и предметных результатов освоения программы.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 основу реализации программы положены ценностные ориентиры и воспитательные результаты.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3.Достижения планируемых результатов отслеживаются в рамках внутренней системы оценки: педагогом, администрацией.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В основу оценки личностных, метапредметных и предметных результатов освоения программы, воспитательного результата положены методики, предложенные Асмоловым А.Г., Криволаповой Н.А., Холодовой О.А.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-68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возрастная группа обучающихся на которых ориентированы занятия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для учащихся 10 класса. Создаёт условия для усвоения математических основ. </w:t>
      </w:r>
    </w:p>
    <w:p w:rsidR="00000000" w:rsidDel="00000000" w:rsidP="00000000" w:rsidRDefault="00000000" w:rsidRPr="00000000" w14:paraId="0000001B">
      <w:pPr>
        <w:shd w:fill="ffffff" w:val="clear"/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часов, отпущенных на занятия в неделю, год.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изучение учебного предмета «Занимательная математика» в 10 классе отводится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часов (из расчета 2 часа в неделю).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цель: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5"/>
        </w:numPr>
        <w:spacing w:after="0" w:line="240" w:lineRule="auto"/>
        <w:ind w:left="303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формирование всесторонне образованной и инициативной личности;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5"/>
        </w:numPr>
        <w:spacing w:after="0" w:line="240" w:lineRule="auto"/>
        <w:ind w:left="303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обучение деятельности — умение ставить цели, организовать свою деятельность, оценить результаты своего труда;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5"/>
        </w:numPr>
        <w:spacing w:after="0" w:line="240" w:lineRule="auto"/>
        <w:ind w:left="303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формирование личностных качеств: воли, чувств, эмоций, творческих способностей, познавательных мотивов деятельности;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5"/>
        </w:numPr>
        <w:spacing w:after="0" w:line="240" w:lineRule="auto"/>
        <w:ind w:left="303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000000" w:rsidDel="00000000" w:rsidP="00000000" w:rsidRDefault="00000000" w:rsidRPr="00000000" w14:paraId="00000024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этой цели обеспечено посредством решения следующих задач: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углубление и расширение знаний учащихся по математике;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математического кругозора, мышления, исследовательских умений учащихся;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практико-деятельностных умений в области геометрии;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представлений о математике как части общечеловеческой культуры; привитие интереса учащимися к математике;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пространственного воображения, логического и визуального мышления;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воспитание трудолюбия, терпения, настойчивости, инициативы;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применение сотрудничества в коллективной информационной деятельности. </w:t>
      </w:r>
    </w:p>
    <w:p w:rsidR="00000000" w:rsidDel="00000000" w:rsidP="00000000" w:rsidRDefault="00000000" w:rsidRPr="00000000" w14:paraId="0000002C">
      <w:pPr>
        <w:spacing w:after="0" w:line="240" w:lineRule="auto"/>
        <w:ind w:left="34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педагогическими принципами, обеспечивающими реализацию программы, являются: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 возрастных и индивидуальных особенностей каждого ребенка;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доброжелательный психологический климат на занятиях;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личностно-деятельностный подход к организации учебно-воспитательного процесса;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подбор методов, соответственно целям и содержанию занятий и эффективности их применения;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оптимальное сочетание форм деятельности;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преемственность, каждая новая тема логически связана с предыдущей;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3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добровольность и доступность.</w:t>
      </w:r>
    </w:p>
    <w:p w:rsidR="00000000" w:rsidDel="00000000" w:rsidP="00000000" w:rsidRDefault="00000000" w:rsidRPr="00000000" w14:paraId="00000034">
      <w:pPr>
        <w:spacing w:after="0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целей данного курса предполагается использовать следующие формы работы во время проведения учебных занятий: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40" w:lineRule="auto"/>
        <w:ind w:left="3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построение алгоритма действий;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40" w:lineRule="auto"/>
        <w:ind w:left="3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фронтальная (ученики работают синхронно под управлением учителя);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40" w:lineRule="auto"/>
        <w:ind w:left="3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в парах, взаимопроверка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40" w:lineRule="auto"/>
        <w:ind w:left="3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самостоятельная ( ученики выполняют индивидуальные задания в течение занятия);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3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постановка проблемной задачи и совместное ее решение;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0" w:lineRule="auto"/>
        <w:ind w:left="3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обсуждение решений в группах, взаимопроверка в группах.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Реализуется безоценочная форма организации обучения.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оценки эффективности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используются следующие показатели: степень самостоятельности обучающихся при выполнении заданий; познавательная активность на занятиях: заинтересованность; результаты выполнения тестовых заданий и олимпиадных заданий; способность планировать ответ и ход решения задач; оригинальность ответа. Занятия проводятся в кабинете математики с использованием мультимедийного оборудования (проектор, компьютер), видеоматериалов, компьютерных программ.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подведения итогов: участие в олимпиадах,  в предметных неделях, в проектной деятельности, в выставке творческих работ.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ж) задачи: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Образовательные: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Создания через применение математики межпредметных связей на основе изучения объектов культуры.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практическими способами работы с информацией и использование её в деятельности и в повседневной жизни.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систему знаний, умений и навыков по основам математической культуры.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Развивающие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у слушателей умения обращаться с программными информационными массивами.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образованию культурологической составляющей и обогащению культурного поля слушателя.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творческой памяти, внимания, наблюдательности, умения анализировать и делать логические выводы.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Воспитательные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чувство патриотизма и ответственности за родной город, через творческие проекты и работы детей.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Организовать содержательный и творческий досуг учащихся.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з) формы и методы работы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Основными формами образовательного процесса являются: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line="240" w:lineRule="auto"/>
        <w:ind w:left="39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практико-ориентированные занятия; внеурочной деятельности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="240" w:lineRule="auto"/>
        <w:ind w:left="39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творческие мастерские;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40" w:lineRule="auto"/>
        <w:ind w:left="39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тематические праздники, конкурсы, выставки;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line="240" w:lineRule="auto"/>
        <w:ind w:left="397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семейные гостиные.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занятиях предусматриваются следующие формы организации учебной деятельности: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индивидуальная (воспитаннику дается самостоятельное задание с учетом его возможностей);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фронтальная (работа в коллективе при объяснении нового материала или отработке определенной  темы);</w:t>
      </w:r>
    </w:p>
    <w:p w:rsidR="00000000" w:rsidDel="00000000" w:rsidP="00000000" w:rsidRDefault="00000000" w:rsidRPr="00000000" w14:paraId="00000057">
      <w:pPr>
        <w:spacing w:after="0" w:line="240" w:lineRule="auto"/>
        <w:ind w:left="39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групповая (разделение на минигруппы для выполнения определенной работы);</w:t>
      </w:r>
    </w:p>
    <w:p w:rsidR="00000000" w:rsidDel="00000000" w:rsidP="00000000" w:rsidRDefault="00000000" w:rsidRPr="00000000" w14:paraId="00000058">
      <w:pPr>
        <w:spacing w:after="0" w:line="240" w:lineRule="auto"/>
        <w:ind w:left="397" w:firstLine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- коллективная (выполнение</w:t>
      </w:r>
      <w:r w:rsidDel="00000000" w:rsidR="00000000" w:rsidRPr="00000000">
        <w:rPr>
          <w:color w:val="000000"/>
          <w:rtl w:val="0"/>
        </w:rPr>
        <w:t xml:space="preserve"> работы для подготовки к олимпиадам, конкурсам).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9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 Выполнение упражнений на релаксацию, концентрацию внимания</w:t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Описание разделов описания.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Из истории математики 14часов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Строгие и нестрогие неравенства. Неравенство Коши. О приближенном и графическом решении уравнений. Из истории векторов. Из истории преобразований. Преообразование подобия. Из истории решения системы уравнений, содержащей одно уравнение второй степени и одно линейное. О понятии степени с рациональным показателем. О показательной функции. Связь показательной функции с логарифмической. Развитие идеи логарифмов до Бюрги. О происхождении тригонометрии. О графиках тригонометрических функций. Обзор развития геометрии. О призме и параллелепипеде. Об измерении объемов.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пирамиде и ее объеме. О конусе. О шаре.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Великие математики 3 часа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Рене Декарт – великий математик и мыслитель XVII века. Величайший математик XVIII века – Леонард Эйлер. О двух выдающихся математиках XIX века – Остроградском и Чебышеве.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Некоторые сведения из планиметрии 10 часов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Угол между касательной и хордой. Две теоремы об отрезках, связанных с окружностью.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Углы с вершинами внутри и вне круга. Вписанный и описанный четырехугольник. Теоремы о медиане и биссектрисе треугольника. Формулы площади треугольника. Теорема Менелая. Решение задач с помощью теоремы Менелая. Теорема Чевы.  Решение задач с помощью теоремы Чевы.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Действительные числа 5 часов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Доказательство числовых неравенств. Делимость целых чисел. Сравнения по модулю m. Задачи с целочисленными неизвестными.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Многочлен 3 часа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Деление многочленов с остатком. Алгоритм Евклида. Теорема Безу. Корень многочлена.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6. Метод математической индукции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 (2 часа):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Общие и частные утверждения. Дедукция и индукция. Индукция как переход от частных утверждений к общим. Принцип математической индукции. Решение задач с использованием метода математической индукции.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. Инвариант (2 часа)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Понятие инварианта и полуинварианта. Использование инвариантов при решении задач.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8. Чётность (2ч):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Чётные и нечетные числа. Чётность как инвариант. Чётность суммы и произведения чисел.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9. Принцип Дирихле (2 часа):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Классическая и общая формулировки принципа Дирихле. Принцип Дирихле в арифметике и алгебре. Принцип Дирихле в геометрии.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10. Теория графов (6 часов)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Основные понятия теории графов. Степень вершины. Полный граф и его свойства. Путь, маршрут и цикл в графе. Связные вершины. Компоненты связности графа. Дерево. Мост и число рёбер в дереве. Эйлеровы кривые. Эйлеров путь. Эйлеров цикл. Плоские графы. Теорема Эйлера. Ориентированные графы.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11. Принцип крайнего (4 часа):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Выбор наибольшего и наименьшего значения. Деление на части. Принцип крайнего и теория графов. Принцип крайнего в геометрии.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12. Решение задач, уравнений и неравенств в целых числах (10 часов)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Понятие диофантова уравнения. Диофантовы уравнения первого порядка с двумя неизвестными. Диофантовы уравнения второго порядка с двумя неизвестными. Три классические задачи, решаемые в целых числах. Задача о взвешивании. Задача о разбиении числа. Задача о размене. Диофантово уравнение А.А. Маркова. Текстовые задачи на целые числа. Оценки переменных. Организация перебора. Неравенства в целых числах. Графические иллюстрации. Задачи на делимость. Делимость и уравнения в целых числах. Опорные задачи. Целочисленные прогрессии.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13. Задачи с экономическим содержанием (7 часов).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2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28"/>
          <w:sz w:val="24"/>
          <w:szCs w:val="24"/>
          <w:highlight w:val="white"/>
          <w:u w:val="none"/>
          <w:vertAlign w:val="baseline"/>
          <w:rtl w:val="0"/>
        </w:rPr>
        <w:t xml:space="preserve">Текстовые арифметические задачи на товарно-денежные отношения. Налоги, простые проценты. Текстовые задачи на проценты. Задачи о вкладах и кредитовании (банковские проценты). Проценты по вкладам. Проценты по кредиту. Производство, рентабельность и производительность труда. Решение задач на нахождение рентабельности, себестоимости, выручки и производительности труда. Задачи оптимизации производства товаров или услуг.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Учебно-тематическое планирование программы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10 класс</w:t>
      </w:r>
    </w:p>
    <w:tbl>
      <w:tblPr>
        <w:tblStyle w:val="Table1"/>
        <w:tblW w:w="10179.0" w:type="dxa"/>
        <w:jc w:val="left"/>
        <w:tblInd w:w="0.0" w:type="pct"/>
        <w:tblLayout w:type="fixed"/>
        <w:tblLook w:val="0400"/>
      </w:tblPr>
      <w:tblGrid>
        <w:gridCol w:w="557"/>
        <w:gridCol w:w="7285"/>
        <w:gridCol w:w="1079"/>
        <w:gridCol w:w="1258"/>
        <w:tblGridChange w:id="0">
          <w:tblGrid>
            <w:gridCol w:w="557"/>
            <w:gridCol w:w="7285"/>
            <w:gridCol w:w="1079"/>
            <w:gridCol w:w="1258"/>
          </w:tblGrid>
        </w:tblGridChange>
      </w:tblGrid>
      <w:tr>
        <w:trPr>
          <w:trHeight w:val="603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Темы, разделы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rPr>
          <w:trHeight w:val="323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 истории математики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Строгие и нестрогие неравенства. Неравенство Коши. О приближенном и графическом решении уравнений. Из истории векторов. Из истории преобразований. Преообразование подобия. Из истории решения системы уравнений, содержащей одно уравнение второй степени и одно линейное. О понятии степени с рациональным показателем. О показательной функции. Связь показательной функции с логарифмической. Развитие идеи логарифмов до Бюрги. О происхождении тригонометрии. О графиках тригонометрических функций. Обзор развития геометрии. О призме и параллелепипеде. Об измерении объемов.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пирамиде и ее объеме. О конусе. О шаре.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Великие математики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Рене Декарт – великий математик и мыслитель XVII века. Величайший математик XVIII века – Леонард Эйлер. О двух выдающихся математиках XIX века – Остроградском и Чебышеве.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Некоторые сведения из планиметрии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 между касательной и хордой. Две теоремы об отрезках, связанных с окружностью.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Углы с вершинами внутри и вне круга. Вписанный и описанный четырехугольник. Теоремы о медиане и биссектрисе треугольника. Формулы площади треугольника. Теорема Менелая. Решение задач с помощью теоремы Менелая. Теорема Чевы.  Решение задач с помощью теоремы Чевы.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6</w:t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Действительные числа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Доказательство числовых неравенств. Делимость целых чисел. Сравнения по модулю m. Задачи с целочисленными неизвестными.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Многочлен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многочленов с остатком. Алгоритм Евклида. Теорема Безу. Корень многочлена.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Метод математической индукции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Общие и частные утверждения. Дедукция и индукция. Индукция как переход от частных утверждений к общим. Принцип математической индукции. Решение задач с использованием метода математической индукции.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Инвариант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Понятие инварианта и полуинварианта. Использование инвариантов при решении задач.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Чётность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Чётные и нечетные числа. Чётность как инвариант. Чётность суммы и произведения чисел.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Принцип Дирихле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Классическая и общая формулировки принципа Дирихле. Принцип Дирихле в арифметике и алгебре. Принцип Дирихле в геометрии.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82828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Теория графов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Основные понятия теории графов. Степень вершины. Полный граф и его свойства. Путь, маршрут и цикл в графе. Связные вершины. Компоненты связности графа. Дерево. Мост и число рёбер в дереве. Эйлеровы кривые. Эйлеров путь. Эйлеров цикл. Плоские графы. Теорема Эйлера. Ориентированные графы.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Принцип крайнего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Выбор наибольшего и наименьшего значения. Деление на части. Принцип крайнего и теория графов. Принцип крайнего в геометрии.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Решение задач, уравнений и неравенств в целых числах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br w:type="textWrapping"/>
              <w:t xml:space="preserve">Понятие диофантова уравнения. Диофантовы уравнения первого порядка с двумя неизвестными. Диофантовы уравнения второго порядка с двумя неизвестными. Три классические задачи, решаемые в целых числах. Задача о взвешивании. Задача о разбиении числа. Задача о размене. Диофантово уравнение А.А. Маркова. Текстовые задачи на целые числа. Оценки переменных. Организация перебора. Неравенства в целых числах. Графические иллюстрации. Задачи на делимость. Делимость и уравнения в целых числах. Опорные задачи. Целочисленные прогрессии.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82828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Задачи с экономическим содержанием.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Текстовые арифметические задачи на товарно-денежные отношения. Налоги, простые проценты. Текстовые задачи на проценты. Задачи о вкладах и кредитовании (банковские проценты). Проценты по вкладам. Проценты по кредиту. Производство, рентабельность и производительность труда. Решение задач на нахождение рентабельности, себестоимости, выручки и производительности труда. Задачи оптимизации производства товаров или услуг.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82828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33.0" w:type="dxa"/>
              <w:left w:w="33.0" w:type="dxa"/>
              <w:bottom w:w="33.0" w:type="dxa"/>
              <w:right w:w="33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33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D">
      <w:pPr>
        <w:tabs>
          <w:tab w:val="left" w:pos="33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33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331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IV.Календарно-тематическое планирование.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"/>
        <w:gridCol w:w="4119"/>
        <w:gridCol w:w="850"/>
        <w:gridCol w:w="1134"/>
        <w:gridCol w:w="992"/>
        <w:gridCol w:w="2959"/>
        <w:tblGridChange w:id="0">
          <w:tblGrid>
            <w:gridCol w:w="707"/>
            <w:gridCol w:w="4119"/>
            <w:gridCol w:w="850"/>
            <w:gridCol w:w="1134"/>
            <w:gridCol w:w="992"/>
            <w:gridCol w:w="2959"/>
          </w:tblGrid>
        </w:tblGridChange>
      </w:tblGrid>
      <w:tr>
        <w:trPr>
          <w:trHeight w:val="41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уро-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Дата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примерного содержания занятий</w:t>
            </w:r>
          </w:p>
        </w:tc>
      </w:tr>
      <w:tr>
        <w:trPr>
          <w:trHeight w:val="4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ind w:right="-13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ind w:right="-13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 истории математики 14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Строгие и нестрогие неравенства. Неравенство Коши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неравенств. Неравенство Коши</w:t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приближенном и графическом решении уравнений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Графическое решение уравнений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истории векторов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векторов</w:t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ind w:right="-1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истории преобразований. Преобразование подобия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Подобие фигур. Применение подобия в строительстве</w:t>
            </w:r>
          </w:p>
        </w:tc>
      </w:tr>
      <w:tr>
        <w:trPr>
          <w:trHeight w:val="10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истории решения системы  уравнений, содержащей одно уравнение второй степени и одно линейное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уравнений. Уравнения второй степени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понятии степени с рациональным показателем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с рациональным показателем и ее свойства</w:t>
            </w:r>
          </w:p>
        </w:tc>
      </w:tr>
      <w:tr>
        <w:trPr>
          <w:trHeight w:val="8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Связь показательной функции с логарифмической. Развитие идеи логарифмов до Бюрги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Логарифмические функции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происхождении тригонометрии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Тригонометрические функции, тригонометрия на единичной окружности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графиках тригонометрических функций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тригонометрических функций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Обзор развития геометрии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геометрии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призме и параллелепипеде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Призма и параллелепипед. Их свойства</w:t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 измерении объемов. О пирамиде и ее объеме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Объемы. Пирамида 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конусе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Конус. Объем. Площадь 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шаре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Шар. Объем. Площадь. Сечение</w:t>
            </w:r>
          </w:p>
        </w:tc>
      </w:tr>
      <w:tr>
        <w:trPr>
          <w:trHeight w:val="5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Великие математики 3 часа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Рене Декарт – великий математик и мыслитель XVII 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Рене Декарт</w:t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Величайший математик XVIII века – Леонард  Эйлер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Леонард  Эйлер</w:t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двух выдающихся математиках XIX века – Остроградском и Чебышеве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Остроградский и Чебышев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14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Некоторые сведения из планиметрии 10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 между касательной и хордой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 между касательной и хордой</w:t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Две теоремы об отрезках, связанных с окружностью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Теоремы об отрезках, связанных с окружностью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Углы с вершинами внутри и вне круга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Углы с вершинами внутри и вне круга</w:t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Вписанный и описанный четырехугольник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Вписанный и описанный четырехугольник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Теоремы о медиане и биссектрисе треугольника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Теоремы о медиане и биссектрисе треугольника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Формулы площади треугольника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Формулы площади треугольника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Менелая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Менелая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с помощью теоремы Менелая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Менелая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Чевы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Чевы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с помощью теоремы Чевы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Чевы. Решение задач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Действительные числа 5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Доказательство числовых неравенств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Числовые неравенства. Доказательство числовых неравенств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Делимость целых чисел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Целые числа и их делимость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Сравнения по модулю 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чисел и их сравнения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 целочисленными неизвестными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 целочисленными неизвестными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производительность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производительность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Многочлен 3 часа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многочленов с остатком. Алгоритм Евклида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Многочлены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многочленов с остатком. Алгоритм Евклида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Безу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Безу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Корень многочлена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Метод математической индукции 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Общие и частные утверждения. Дедукция и индукция. Индукция как переход от частных утверждений к общим.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 Дедукция и индукция. Индукция как переход от частных утверждений к общим.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Принцип математической индукции. Решение задач с использованием метода математической индукции.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используя метод индукции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Инвариант 2 часа.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Понятие инварианта и полуинварианта.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Понятие инварианта и полуинварианта.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Использование инвариантов при решении задач.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используя метод инвариантов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Чётность 2 часа.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Чётные и нечетные числа. Чётность как инвариант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четных и нечетных чисел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Чётность суммы и произведения чисел.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четных и нечетных чисел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Принцип Дирихле 2 часа.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Классическая и общая формулировка принципа Дирихле. Принцип Дирихле в арифметике и алгебре.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Принцип Дирихле в арифметике и алгебре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Принцип Дирихле в геометрии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Принцип Дирихле в геометрии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Теория графов 6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Основные понятия теории графов. Степень вершины.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Графы. Понятие степени вершины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Полный граф и его свойства. Путь, маршрут и цикл в графе.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Полный граф и его свойства. Путь, маршрут и цикл в графе.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.95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Связные вершины. Компоненты связности графа.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Компоненты графов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Дерево. Мост и число рёбер в дереве.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Мост и число ребер в дереве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Эйлеровы кривые. Эйлеров путь. Эйлеров цикл. Плоские графы. Теорема Эйлера.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Теорема Эйлера. Эйлеровы кривые.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Ориентированные графы.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Графы и их свойства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Принцип крайнего 4 часа.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Выбор наибольшего и наименьшего значения.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Наибольшие и наименьшие значения выражений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Деление на части.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на части целого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Принцип крайнего и теория графов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графов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Принцип крайнего в геометрии.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 крайнего числа в ряду чисел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Решение задач, уравнений и неравенств в целых числах 9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Понятие диофантова уравнения. Диофантовы уравнения первого порядка с двумя неизвестными.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Диофантовы уравнения и их решение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Диофантовы уравнения второго порядка с двумя неизвестными.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Диофантовы уравнения и их решение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Три классические задачи, решаемые в целых числах. Задача о взвешивании. Задача о разбиении числа. Задача о размене.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взвешивание и размене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Диофантово уравнение А.А. Маркова.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Диофантовы уравнения и их решение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Текстовые задачи на целые числа.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Целые числа. Решение задач с целыми числами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Оценки переменных. Организация перебора.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условия задачи, оценка переменных, перебор данных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Неравенства в целых числах. Графические интерпретации.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Неравенство. Решение неравенств.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Задачи на делимость. Делимость и уравнения в целых числах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опорных задач и делимость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 Опорные задачи.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опорных задач и делимость</w:t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82828"/>
                <w:sz w:val="24"/>
                <w:szCs w:val="24"/>
                <w:highlight w:val="white"/>
                <w:rtl w:val="0"/>
              </w:rPr>
              <w:t xml:space="preserve">Задачи с экономическим содержанием» (7 часов).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Текстовые арифметические задачи на товарно-денежные отношения.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 Решение задач на товарно-денежные отношения.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Налоги. Простые проценты. Текстовые задачи на проценты.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Простые проценты. Текстовые задачи на проценты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Задачи о вкладах и кредитовании (банковские проценты).  Проценты по вкладу. Проценты по кредиту.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Проценты. Задачи о вкладах и кредитовании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Решение задач на нахождение рентабельности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Решение задач на нахождение рентабельности, себестоимости, выручки и производительности труда.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нахождение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себестоимости, выручки и производительности труда.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Задачи оптимизации производства товаров или услуг.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Задачи оптимизации производства товаров или услуг.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highlight w:val="white"/>
                <w:rtl w:val="0"/>
              </w:rPr>
              <w:t xml:space="preserve">Задачи оптимизации производства товаров или услуг. Минимизация расходов. </w:t>
            </w:r>
          </w:p>
        </w:tc>
      </w:tr>
    </w:tbl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обеспечение программы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C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а) материально- техническое обеспечение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Интернет, компьютер, проектор.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Интерактивная доска.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Канцелярские принадлежности.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Дидактический материал.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Развивающие конструкторы.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Презентации и видеозаписи.</w:t>
      </w:r>
    </w:p>
    <w:p w:rsidR="00000000" w:rsidDel="00000000" w:rsidP="00000000" w:rsidRDefault="00000000" w:rsidRPr="00000000" w14:paraId="000002C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б)учебно-методическая литература  для учителя:</w:t>
      </w:r>
    </w:p>
    <w:p w:rsidR="00000000" w:rsidDel="00000000" w:rsidP="00000000" w:rsidRDefault="00000000" w:rsidRPr="00000000" w14:paraId="000002C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  М.А. Иченская «Отдыхаем с математикой» 5-8 класс Волгоград, 2006г.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  В.В. Трошин «Занимательные задачи и игры со спичками, упражнения и игры со спичками на уроках и внеклассных занятиях в средней школе» Волгоград, 2006г.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  Ф.Ф.Нагибин, Е.С. Канин «Математическая шкатулка» М. 1988г.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  З.А.Скопец «Геометрические миниатюры» МЛ 990г.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Интернет ресурсы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D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www.cathedral.ru</w:t>
      </w:r>
    </w:p>
    <w:p w:rsidR="00000000" w:rsidDel="00000000" w:rsidP="00000000" w:rsidRDefault="00000000" w:rsidRPr="00000000" w14:paraId="000002D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www. ru. Wikipedia.com/wiki/Храм_ Артемиды_Эфесской.</w:t>
      </w:r>
    </w:p>
    <w:p w:rsidR="00000000" w:rsidDel="00000000" w:rsidP="00000000" w:rsidRDefault="00000000" w:rsidRPr="00000000" w14:paraId="000002D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3.www.etometro.by.ru/peterburg-map-l.htm.</w:t>
      </w:r>
    </w:p>
    <w:p w:rsidR="00000000" w:rsidDel="00000000" w:rsidP="00000000" w:rsidRDefault="00000000" w:rsidRPr="00000000" w14:paraId="000002D6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Планируемые результаты освоения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7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первого уровня: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-приобретение учащимися научного знания, понимание необходимости научных знаний для развития личности и общества, их роли в жизни ,руде, творчестве, осознание важности непрерывного образования и самообразования в течение всей жизни.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второго уровня: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учащимися опыта переживания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третьего уровня: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учащимися опыта планирования трудовой деятельности, рационального использования учебного времени , информации и материальных ресурсов, осуществлять коллективную работу, в том числе при разработке и реализации учебных и учебно-исследовательских проектов,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образования.</w:t>
      </w:r>
    </w:p>
    <w:p w:rsidR="00000000" w:rsidDel="00000000" w:rsidP="00000000" w:rsidRDefault="00000000" w:rsidRPr="00000000" w14:paraId="000002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37" w:top="73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5535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65535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C72D7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4C72D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 w:val="1"/>
    <w:rsid w:val="004C72D7"/>
    <w:pPr>
      <w:spacing w:after="0" w:line="240" w:lineRule="auto"/>
    </w:pPr>
    <w:rPr>
      <w:rFonts w:ascii="Calibri" w:cs="Times New Roman" w:eastAsia="Calibri" w:hAnsi="Calibri"/>
    </w:rPr>
  </w:style>
  <w:style w:type="paragraph" w:styleId="a6">
    <w:name w:val="List Paragraph"/>
    <w:basedOn w:val="a"/>
    <w:uiPriority w:val="34"/>
    <w:qFormat w:val="1"/>
    <w:rsid w:val="004C72D7"/>
    <w:pPr>
      <w:spacing w:after="0"/>
      <w:ind w:left="720" w:firstLine="709"/>
      <w:contextualSpacing w:val="1"/>
      <w:jc w:val="both"/>
    </w:pPr>
    <w:rPr>
      <w:rFonts w:ascii="Times New Roman" w:cs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C72D7"/>
    <w:pPr>
      <w:spacing w:after="0" w:line="240" w:lineRule="auto"/>
    </w:pPr>
    <w:rPr>
      <w:rFonts w:eastAsiaTheme="minorEastAsia"/>
      <w:lang w:eastAsia="ru-RU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a8">
    <w:name w:val="Strong"/>
    <w:basedOn w:val="a0"/>
    <w:uiPriority w:val="22"/>
    <w:qFormat w:val="1"/>
    <w:rsid w:val="004C72D7"/>
    <w:rPr>
      <w:b w:val="1"/>
      <w:bCs w:val="1"/>
    </w:rPr>
  </w:style>
  <w:style w:type="character" w:styleId="a9">
    <w:name w:val="Emphasis"/>
    <w:basedOn w:val="a0"/>
    <w:qFormat w:val="1"/>
    <w:rsid w:val="004C72D7"/>
    <w:rPr>
      <w:i w:val="1"/>
      <w:iCs w:val="1"/>
    </w:rPr>
  </w:style>
  <w:style w:type="character" w:styleId="a5" w:customStyle="1">
    <w:name w:val="Без интервала Знак"/>
    <w:aliases w:val="основа Знак"/>
    <w:link w:val="a4"/>
    <w:uiPriority w:val="1"/>
    <w:locked w:val="1"/>
    <w:rsid w:val="004C72D7"/>
    <w:rPr>
      <w:rFonts w:ascii="Calibri" w:cs="Times New Roman" w:eastAsia="Calibri" w:hAnsi="Calibri"/>
    </w:rPr>
  </w:style>
  <w:style w:type="paragraph" w:styleId="Default" w:customStyle="1">
    <w:name w:val="Default"/>
    <w:uiPriority w:val="99"/>
    <w:rsid w:val="004C72D7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ru-RU"/>
    </w:rPr>
  </w:style>
  <w:style w:type="character" w:styleId="apple-converted-space" w:customStyle="1">
    <w:name w:val="apple-converted-space"/>
    <w:basedOn w:val="a0"/>
    <w:rsid w:val="004C72D7"/>
  </w:style>
  <w:style w:type="paragraph" w:styleId="aa">
    <w:name w:val="Balloon Text"/>
    <w:basedOn w:val="a"/>
    <w:link w:val="ab"/>
    <w:uiPriority w:val="99"/>
    <w:semiHidden w:val="1"/>
    <w:unhideWhenUsed w:val="1"/>
    <w:rsid w:val="00C34F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C34F02"/>
    <w:rPr>
      <w:rFonts w:ascii="Segoe UI" w:cs="Segoe UI" w:hAnsi="Segoe UI" w:eastAsiaTheme="minorEastAsia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nnHyQuLzx1h/H7vKBJCgENEywA==">AMUW2mVwcTS2Msl6agddj4yye75gCjynLSaqlgE4IiSVKUgJgnOcvCWeuoQ/L/9Yw52JnNVM1LXkJiBUH3UVrY/3JkHvzA6Yp7p7nw/+SpYKPI5KZKBtMxU=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2019-08-24T14:05:00Z</dcterms:created>
  <dc:creator>Device</dc:creator>
</cp:coreProperties>
</file>